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
        <w:gridCol w:w="1594"/>
        <w:gridCol w:w="8937"/>
        <w:gridCol w:w="7"/>
        <w:tblGridChange w:id="0">
          <w:tblGrid>
            <w:gridCol w:w="478"/>
            <w:gridCol w:w="1594"/>
            <w:gridCol w:w="8937"/>
            <w:gridCol w:w="7"/>
          </w:tblGrid>
        </w:tblGridChange>
      </w:tblGrid>
      <w:tr>
        <w:tc>
          <w:tcPr>
            <w:gridSpan w:val="4"/>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purpose of this checklist is to provide support for IRB members or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Designated Reviewer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following the WORKSHEET: </w:t>
            </w:r>
            <w:r w:rsidDel="00000000" w:rsidR="00000000" w:rsidRPr="00000000">
              <w:rPr>
                <w:rFonts w:ascii="Arial Narrow" w:cs="Arial Narrow" w:eastAsia="Arial Narrow" w:hAnsi="Arial Narrow"/>
                <w:sz w:val="20"/>
                <w:szCs w:val="20"/>
                <w:rtl w:val="0"/>
              </w:rPr>
              <w:t xml:space="preserve">Additional Concerns (AC1.0)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a clinical trial involves cognitively impaired adults as subjects. This checklist or equivalent must be used for all reviews (initial, continuing, modification, review by the convened IRB, and review using the expedited procedure.)</w:t>
            </w:r>
          </w:p>
          <w:p w:rsidR="00000000" w:rsidDel="00000000" w:rsidP="00000000" w:rsidRDefault="00000000" w:rsidRPr="00000000" w14:paraId="0000000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initial review using the expedited procedure and modifications and continuing reviews where the determinations relevant to this checklist made on the previous review have changed,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Designated Reviewer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completes this checklist or equivalent to document determinations required by the regulations along with protocol specific findings justifying those determinations.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Designated Reviewer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attaches this checklist or equivalent to CHECKLIST: Non-Committee Review (</w:t>
            </w:r>
            <w:r w:rsidDel="00000000" w:rsidR="00000000" w:rsidRPr="00000000">
              <w:rPr>
                <w:rFonts w:ascii="Arial Narrow" w:cs="Arial Narrow" w:eastAsia="Arial Narrow" w:hAnsi="Arial Narrow"/>
                <w:sz w:val="20"/>
                <w:szCs w:val="20"/>
                <w:rtl w:val="0"/>
              </w:rPr>
              <w:t xml:space="preserve">IRB2</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or equivalent. The IRB Administration retains this checklist or equivalent in the protocol file.</w:t>
            </w:r>
          </w:p>
          <w:p w:rsidR="00000000" w:rsidDel="00000000" w:rsidP="00000000" w:rsidRDefault="00000000" w:rsidRPr="00000000" w14:paraId="0000000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initial review using the convened IRB and for modifications and continuing reviews where the determinations relevant to this checklist or equivalent made on the previous review have changed, one of the following two options may be used:</w:t>
            </w:r>
          </w:p>
          <w:p w:rsidR="00000000" w:rsidDel="00000000" w:rsidP="00000000" w:rsidRDefault="00000000" w:rsidRPr="00000000" w14:paraId="000000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convened IRB completes the corresponding section of the TEMPLATE MINUTES (</w:t>
            </w:r>
            <w:r w:rsidDel="00000000" w:rsidR="00000000" w:rsidRPr="00000000">
              <w:rPr>
                <w:rFonts w:ascii="Arial Narrow" w:cs="Arial Narrow" w:eastAsia="Arial Narrow" w:hAnsi="Arial Narrow"/>
                <w:sz w:val="20"/>
                <w:szCs w:val="20"/>
                <w:rtl w:val="0"/>
              </w:rPr>
              <w:t xml:space="preserve">BM5</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to document determinations required by the regulations along with protocol specific findings justifying those determinations, in which case this checklist or equivalent does not need to be completed or retained.</w:t>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convened IRB completes this checklist or equivalent to document determinations required by the regulations along with protocol specific findings justifying those determinations and the IRB Administration retains this checklist or equivalent in the protocol file.</w:t>
            </w:r>
          </w:p>
        </w:tc>
      </w:tr>
      <w:tr>
        <w:trPr>
          <w:trHeight w:val="36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8"/>
                <w:szCs w:val="18"/>
                <w:u w:val="none"/>
                <w:shd w:fill="auto" w:val="clear"/>
                <w:vertAlign w:val="baseline"/>
              </w:rPr>
            </w:pPr>
            <w:bookmarkStart w:colFirst="0" w:colLast="0" w:name="_gjdgxs" w:id="0"/>
            <w:bookmarkEnd w:id="0"/>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IRB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36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Investigator: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72" w:hRule="atLeast"/>
        </w:trPr>
        <w:tc>
          <w:tcPr>
            <w:gridSpan w:val="3"/>
            <w:shd w:fill="000000" w:val="clear"/>
            <w:tcMar>
              <w:left w:w="115.0" w:type="dxa"/>
              <w:right w:w="115.0" w:type="dxa"/>
            </w:tcMar>
          </w:tcPr>
          <w:p w:rsidR="00000000" w:rsidDel="00000000" w:rsidP="00000000" w:rsidRDefault="00000000" w:rsidRPr="00000000" w14:paraId="00000010">
            <w:pPr>
              <w:rPr>
                <w:sz w:val="10"/>
                <w:szCs w:val="10"/>
              </w:rPr>
            </w:pPr>
            <w:r w:rsidDel="00000000" w:rsidR="00000000" w:rsidRPr="00000000">
              <w:rPr>
                <w:rtl w:val="0"/>
              </w:rPr>
            </w:r>
          </w:p>
        </w:tc>
      </w:tr>
      <w:tr>
        <w:tc>
          <w:tcPr>
            <w:gridSpan w:val="3"/>
          </w:tcPr>
          <w:p w:rsidR="00000000" w:rsidDel="00000000" w:rsidP="00000000" w:rsidRDefault="00000000" w:rsidRPr="00000000" w14:paraId="00000013">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All research must meet the criteria in Sections 1 or 2.</w:t>
            </w:r>
          </w:p>
        </w:tc>
      </w:tr>
      <w:tr>
        <w:trPr>
          <w:trHeight w:val="72" w:hRule="atLeast"/>
        </w:trPr>
        <w:tc>
          <w:tcPr>
            <w:gridSpan w:val="3"/>
            <w:shd w:fill="000000" w:val="clear"/>
          </w:tcPr>
          <w:p w:rsidR="00000000" w:rsidDel="00000000" w:rsidP="00000000" w:rsidRDefault="00000000" w:rsidRPr="00000000" w14:paraId="00000016">
            <w:pPr>
              <w:rPr/>
            </w:pPr>
            <w:r w:rsidDel="00000000" w:rsidR="00000000" w:rsidRPr="00000000">
              <w:rPr>
                <w:rtl w:val="0"/>
              </w:rPr>
            </w:r>
          </w:p>
        </w:tc>
      </w:tr>
      <w:tr>
        <w:tc>
          <w:tcPr>
            <w:gridSpan w:val="3"/>
          </w:tcPr>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Research Involving cognitively impaired adults with anticipated direct benefit to the subject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w:t>
            </w:r>
            <w:r w:rsidDel="00000000" w:rsidR="00000000" w:rsidRPr="00000000">
              <w:rPr>
                <w:rtl w:val="0"/>
              </w:rPr>
            </w:r>
          </w:p>
        </w:tc>
      </w:tr>
      <w:t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One of the following is true: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(Check box that is true)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This research involves only minimal risk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Subjects have a disease or condition for which the procedures involved in the research hold out a prospect of direct benefit to the individual subject that is unavailable outside the research context.</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The objectives of the trial cannot be met by means of study of subjects who can give consent personally.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Risks to subjects are reasonable in relation to anticipated benefits to subjects.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relation of the anticipated benefit to the risk is at least as favorable to the subjects as that presented by available alternative approaches.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trial is not prohibited by law.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Subjects will be particularly closely monitored.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Subjects will be withdrawn if they appear to be unduly distressed.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proposed plan for the assessment of the capacity to consent is adequate.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subject will be informed about the research to the extent compatible with the subject’s understanding.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Assent will be obtained from: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(One of the following must be checked)</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All subjects.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Some subjects, specify: </w:t>
            </w:r>
            <w:bookmarkStart w:colFirst="0" w:colLast="0" w:name="30j0zll" w:id="1"/>
            <w:bookmarkEnd w:id="1"/>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None of the subjects</w:t>
            </w:r>
          </w:p>
        </w:tc>
      </w:tr>
      <w:tr>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consent document includes a signature line for a legally authorized representative.</w:t>
            </w:r>
          </w:p>
        </w:tc>
      </w:tr>
      <w:tr>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capable, the subject will sign and personally date the written informed consent.</w:t>
            </w:r>
          </w:p>
        </w:tc>
      </w:tr>
      <w:tr>
        <w:trPr>
          <w:trHeight w:val="72" w:hRule="atLeast"/>
        </w:trPr>
        <w:tc>
          <w:tcPr>
            <w:gridSpan w:val="3"/>
            <w:shd w:fill="000000" w:val="clear"/>
          </w:tcPr>
          <w:p w:rsidR="00000000" w:rsidDel="00000000" w:rsidP="00000000" w:rsidRDefault="00000000" w:rsidRPr="00000000" w14:paraId="0000004B">
            <w:pPr>
              <w:rPr/>
            </w:pPr>
            <w:r w:rsidDel="00000000" w:rsidR="00000000" w:rsidRPr="00000000">
              <w:rPr>
                <w:rtl w:val="0"/>
              </w:rPr>
            </w:r>
          </w:p>
        </w:tc>
      </w:tr>
      <w:tr>
        <w:tc>
          <w:tcPr>
            <w:gridSpan w:val="3"/>
          </w:tcPr>
          <w:p w:rsidR="00000000" w:rsidDel="00000000" w:rsidP="00000000" w:rsidRDefault="00000000" w:rsidRPr="00000000" w14:paraId="0000004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Research involving cognitively impaired adults with NO anticipated direct benefit to the subject</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superscript"/>
              </w:rPr>
              <w:footnoteReference w:customMarkFollows="0" w:id="0"/>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w:t>
            </w:r>
            <w:r w:rsidDel="00000000" w:rsidR="00000000" w:rsidRPr="00000000">
              <w:rPr>
                <w:rtl w:val="0"/>
              </w:rPr>
            </w:r>
          </w:p>
        </w:tc>
      </w:tr>
      <w:tr>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Subjects have a disease or condition for which the procedures involved in the research are intended.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objectives of the trial cannot be met by means of study of subjects who can give consent personally.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foreseeable risks to the subjects are low.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negative impact on the subject’s well-being is minimized and low.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trial is not prohibited by law.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Subjects will be particularly closely monitored.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Subjects will be withdrawn if they appear to be unduly distressed.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proposed plan for the assessment of the capacity to consent is adequate.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Provide protocol specific findings justifying this determination: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subject will be informed about the research to the extent compatible with the subject’s understanding.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Assent will be obtained from: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(One of the following must be checked)</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All subjects.</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t xml:space="preserve">Some subjects, specify: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tab/>
              <w:t xml:space="preserve">None of the subjects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consent document includes a signature line for a legally authorized representative.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capable, the subject will sign and personally date the written informed consent.</w:t>
            </w:r>
          </w:p>
        </w:tc>
      </w:tr>
    </w:tbl>
    <w:p w:rsidR="00000000" w:rsidDel="00000000" w:rsidP="00000000" w:rsidRDefault="00000000" w:rsidRPr="00000000" w14:paraId="00000080">
      <w:pPr>
        <w:rPr/>
      </w:pPr>
      <w:r w:rsidDel="00000000" w:rsidR="00000000" w:rsidRPr="00000000">
        <w:rPr>
          <w:rtl w:val="0"/>
        </w:rPr>
      </w:r>
    </w:p>
    <w:sectPr>
      <w:headerReference r:id="rId7" w:type="default"/>
      <w:footerReference r:id="rId8"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3"/>
      <w:tblW w:w="10800.0" w:type="dxa"/>
      <w:jc w:val="left"/>
      <w:tblInd w:w="0.0" w:type="dxa"/>
      <w:tblLayout w:type="fixed"/>
      <w:tblLook w:val="0400"/>
    </w:tblPr>
    <w:tblGrid>
      <w:gridCol w:w="3600"/>
      <w:gridCol w:w="3600"/>
      <w:gridCol w:w="3600"/>
      <w:tblGridChange w:id="0">
        <w:tblGrid>
          <w:gridCol w:w="3600"/>
          <w:gridCol w:w="3600"/>
          <w:gridCol w:w="3600"/>
        </w:tblGrid>
      </w:tblGridChange>
    </w:tblGrid>
    <w:tr>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11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1">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If consent is to be obtained from the legal representative of the experimental subjects as defined in DODI 3216.02, the research must intend to benefit each participant enrolled in the study.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2566"/>
      <w:gridCol w:w="2569"/>
      <w:gridCol w:w="2521"/>
      <w:tblGridChange w:id="0">
        <w:tblGrid>
          <w:gridCol w:w="3360"/>
          <w:gridCol w:w="2566"/>
          <w:gridCol w:w="2569"/>
          <w:gridCol w:w="2521"/>
        </w:tblGrid>
      </w:tblGridChange>
    </w:tblGrid>
    <w:tr>
      <w:trPr>
        <w:trHeight w:val="360" w:hRule="atLeast"/>
      </w:trP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083">
          <w:pPr>
            <w:jc w:val="center"/>
            <w:rPr>
              <w:b w:val="1"/>
              <w:color w:val="ffffff"/>
            </w:rPr>
          </w:pPr>
          <w:r w:rsidDel="00000000" w:rsidR="00000000" w:rsidRPr="00000000">
            <w:rPr>
              <w:color w:val="ffffff"/>
            </w:rPr>
            <w:drawing>
              <wp:inline distB="0" distT="0" distL="0" distR="0">
                <wp:extent cx="1996481" cy="542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6481" cy="5421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CHECKLIST: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Cognitively Impaired Adults</w:t>
          </w:r>
          <w:r w:rsidDel="00000000" w:rsidR="00000000" w:rsidRPr="00000000">
            <w:rPr>
              <w:rtl w:val="0"/>
            </w:rPr>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w:t>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AC1.5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05/04/2020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mo" w:cs="Arimo" w:eastAsia="Arimo" w:hAnsi="Arimo"/>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268" w:hanging="1007.9999999999998"/>
      </w:pPr>
      <w:rPr>
        <w:rFonts w:ascii="Arimo" w:cs="Arimo" w:eastAsia="Arimo" w:hAnsi="Arimo"/>
      </w:rPr>
    </w:lvl>
    <w:lvl w:ilvl="3">
      <w:start w:val="1"/>
      <w:numFmt w:val="decimal"/>
      <w:lvlText w:val="☐    %1.%2.%3.%4"/>
      <w:lvlJc w:val="left"/>
      <w:pPr>
        <w:ind w:left="3744" w:hanging="1296"/>
      </w:pPr>
      <w:rPr>
        <w:rFonts w:ascii="Arimo" w:cs="Arimo" w:eastAsia="Arimo" w:hAnsi="Arimo"/>
        <w:strike w:val="0"/>
        <w:color w:val="00000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720"/>
      </w:pPr>
      <w:rPr>
        <w:rFonts w:ascii="Arimo" w:cs="Arimo" w:eastAsia="Arimo" w:hAnsi="Arimo"/>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268" w:hanging="1007.9999999999998"/>
      </w:pPr>
      <w:rPr>
        <w:rFonts w:ascii="Arimo" w:cs="Arimo" w:eastAsia="Arimo" w:hAnsi="Arimo"/>
      </w:rPr>
    </w:lvl>
    <w:lvl w:ilvl="3">
      <w:start w:val="1"/>
      <w:numFmt w:val="decimal"/>
      <w:lvlText w:val="☐    %1.%2.%3.%4"/>
      <w:lvlJc w:val="left"/>
      <w:pPr>
        <w:ind w:left="3744" w:hanging="1296"/>
      </w:pPr>
      <w:rPr>
        <w:rFonts w:ascii="Arimo" w:cs="Arimo" w:eastAsia="Arimo" w:hAnsi="Arimo"/>
        <w:strike w:val="0"/>
        <w:color w:val="00000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