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10548"/>
        <w:tblGridChange w:id="0">
          <w:tblGrid>
            <w:gridCol w:w="468"/>
            <w:gridCol w:w="10548"/>
          </w:tblGrid>
        </w:tblGridChange>
      </w:tblGrid>
      <w:tr>
        <w:tc>
          <w:tcPr>
            <w:gridSpan w:val="2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purpose of this worksheet is to provide support for the convened IRB or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single"/>
                <w:shd w:fill="auto" w:val="clear"/>
                <w:vertAlign w:val="baseline"/>
                <w:rtl w:val="0"/>
              </w:rPr>
              <w:t xml:space="preserve">Designated Reviewers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when evaluating advertisement meant to be seen or heard by subjects. This worksheet is to be used. It does not have to be completed or retained.</w:t>
            </w:r>
          </w:p>
        </w:tc>
      </w:tr>
      <w:tr>
        <w:trPr>
          <w:trHeight w:val="72" w:hRule="atLeast"/>
        </w:trPr>
        <w:tc>
          <w:tcPr>
            <w:gridSpan w:val="2"/>
            <w:shd w:fill="000000" w:val="clear"/>
          </w:tcPr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</w:tabs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Context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(Check if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“Yes”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All must be checked)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application describes the mode of communication</w:t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printed advertisements, the final copy is being reviewed</w:t>
            </w:r>
          </w:p>
        </w:tc>
      </w:tr>
      <w:tr>
        <w:tc>
          <w:tcPr/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audio/video tape, the tape is the final version</w:t>
            </w:r>
          </w:p>
        </w:tc>
      </w:tr>
      <w:tr>
        <w:trPr>
          <w:trHeight w:val="72" w:hRule="atLeast"/>
        </w:trPr>
        <w:tc>
          <w:tcPr>
            <w:gridSpan w:val="2"/>
            <w:shd w:fill="000000" w:val="clea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</w:tabs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advertisement: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(Check if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“Yes”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All must be checked)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state or imply a certainty of favorable outcome or other benefits beyond what is outlined in the consent document and the protocol</w:t>
            </w:r>
          </w:p>
        </w:tc>
      </w:tr>
      <w:tr>
        <w:tc>
          <w:tcPr/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promise “free treatment,” when the intent is only to say subjects will not be charged for taking part in the research</w:t>
            </w:r>
          </w:p>
        </w:tc>
      </w:tr>
      <w:tr>
        <w:tc>
          <w:tcPr/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include exculpatory language</w:t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emphasize the payment or the amount to be paid, by such means as larger or bold type</w:t>
            </w:r>
          </w:p>
        </w:tc>
      </w:tr>
      <w:tr>
        <w:tc>
          <w:tcPr/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advertisement is limited to the information prospective subjects need to determine their eligibility and interest, such as: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name and address of the investigator or research facility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condition under study or the purpose of the research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 summary form, the criteria that will be used to determine eligibility for the study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brief list of participation benefits, if any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time or other commitment required of the subjects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location of the research and the person or office to contact for further information</w:t>
            </w:r>
          </w:p>
        </w:tc>
      </w:tr>
      <w:tr>
        <w:trPr>
          <w:trHeight w:val="72" w:hRule="atLeast"/>
        </w:trPr>
        <w:tc>
          <w:tcPr>
            <w:gridSpan w:val="2"/>
            <w:shd w:fill="000000" w:val="clear"/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2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360"/>
              </w:tabs>
              <w:spacing w:after="0" w:before="0" w:line="240" w:lineRule="auto"/>
              <w:ind w:left="720" w:right="0" w:hanging="720"/>
              <w:jc w:val="left"/>
              <w:rPr/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 FDA-Regulated research, the advertisement: 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(Check if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“Yes”</w:t>
            </w: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All must be checked)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make claims, either explicitly or implicitly, that the drug, biologic or device is safe or effective for the purposes under investigation</w:t>
            </w:r>
          </w:p>
        </w:tc>
      </w:tr>
      <w:tr>
        <w:tc>
          <w:tcPr/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make claims, either explicitly or implicitly, that the test article is known to be equivalent or superior to any other drug, biologic or device</w:t>
            </w:r>
          </w:p>
        </w:tc>
      </w:tr>
      <w:tr>
        <w:tc>
          <w:tcPr/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use terms, such as “new treatment,” “new medication” or “new drug” without explaining that the test article is investigational.</w:t>
            </w:r>
          </w:p>
        </w:tc>
      </w:tr>
      <w:tr>
        <w:tc>
          <w:tcPr/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20"/>
              </w:tabs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☐</w:t>
            </w:r>
          </w:p>
        </w:tc>
        <w:tc>
          <w:tcPr/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Does NOT include a coupon good for a discount on the purchase price of the product once it has been approved for marketing.</w:t>
            </w:r>
          </w:p>
        </w:tc>
      </w:tr>
    </w:tbl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800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F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11016.0" w:type="dxa"/>
      <w:jc w:val="left"/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3359"/>
      <w:gridCol w:w="2561"/>
      <w:gridCol w:w="2581"/>
      <w:gridCol w:w="2515"/>
      <w:tblGridChange w:id="0">
        <w:tblGrid>
          <w:gridCol w:w="3359"/>
          <w:gridCol w:w="2561"/>
          <w:gridCol w:w="2581"/>
          <w:gridCol w:w="2515"/>
        </w:tblGrid>
      </w:tblGridChange>
    </w:tblGrid>
    <w:tr>
      <w:trPr>
        <w:trHeight w:val="360" w:hRule="atLeast"/>
      </w:trPr>
      <w:tc>
        <w:tcPr>
          <w:vMerge w:val="restart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30">
          <w:pPr>
            <w:jc w:val="center"/>
            <w:rPr>
              <w:b w:val="1"/>
              <w:color w:val="ffffff"/>
            </w:rPr>
          </w:pPr>
          <w:r w:rsidDel="00000000" w:rsidR="00000000" w:rsidRPr="00000000">
            <w:rPr>
              <w:color w:val="ffffff"/>
            </w:rPr>
            <w:drawing>
              <wp:inline distB="0" distT="0" distL="0" distR="0">
                <wp:extent cx="1996481" cy="542100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6481" cy="5421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0" w:val="nil"/>
            <w:left w:color="000000" w:space="0" w:sz="0" w:val="nil"/>
            <w:bottom w:color="000000" w:space="0" w:sz="8" w:val="single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3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trHeight w:val="360" w:hRule="atLeast"/>
      </w:trPr>
      <w:tc>
        <w:tcPr>
          <w:vMerge w:val="continue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34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gridSpan w:val="3"/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WORKSHEET: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Advertisement</w:t>
          </w:r>
          <w:r w:rsidDel="00000000" w:rsidR="00000000" w:rsidRPr="00000000">
            <w:rPr>
              <w:rFonts w:ascii="Arial" w:cs="Arial" w:eastAsia="Arial" w:hAnsi="Arial"/>
              <w:rtl w:val="0"/>
            </w:rPr>
            <w:t xml:space="preserve"> Review</w:t>
          </w:r>
          <w:r w:rsidDel="00000000" w:rsidR="00000000" w:rsidRPr="00000000">
            <w:rPr>
              <w:rtl w:val="0"/>
            </w:rPr>
          </w:r>
        </w:p>
      </w:tc>
    </w:tr>
    <w:tr>
      <w:trPr>
        <w:trHeight w:val="195" w:hRule="atLeast"/>
      </w:trPr>
      <w:tc>
        <w:tcPr>
          <w:vMerge w:val="continue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38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NUMBER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DATE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PAGE</w:t>
          </w:r>
        </w:p>
      </w:tc>
    </w:tr>
    <w:tr>
      <w:trPr>
        <w:trHeight w:val="195" w:hRule="atLeast"/>
      </w:trPr>
      <w:tc>
        <w:tcPr>
          <w:vMerge w:val="continue"/>
          <w:tcBorders>
            <w:top w:color="000000" w:space="0" w:sz="0" w:val="nil"/>
            <w:left w:color="000000" w:space="0" w:sz="0" w:val="nil"/>
            <w:right w:color="000000" w:space="0" w:sz="0" w:val="nil"/>
          </w:tcBorders>
          <w:vAlign w:val="center"/>
        </w:tcPr>
        <w:p w:rsidR="00000000" w:rsidDel="00000000" w:rsidP="00000000" w:rsidRDefault="00000000" w:rsidRPr="00000000" w14:paraId="0000003C">
          <w:pPr>
            <w:keepNext w:val="0"/>
            <w:keepLines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SU2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sz w:val="18"/>
              <w:szCs w:val="18"/>
              <w:rtl w:val="0"/>
            </w:rPr>
            <w:t xml:space="preserve">05/04/2020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3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left="0" w:right="0" w:firstLine="0"/>
            <w:jc w:val="center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  <w:rtl w:val="0"/>
            </w:rPr>
            <w:t xml:space="preserve"> of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8"/>
              <w:szCs w:val="18"/>
              <w:u w:val="none"/>
              <w:shd w:fill="auto" w:val="clear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320"/>
        <w:tab w:val="right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"/>
        <w:szCs w:val="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720" w:hanging="720"/>
      </w:pPr>
      <w:rPr>
        <w:rFonts w:ascii="Arimo" w:cs="Arimo" w:eastAsia="Arimo" w:hAnsi="Arimo"/>
      </w:rPr>
    </w:lvl>
    <w:lvl w:ilvl="1">
      <w:start w:val="1"/>
      <w:numFmt w:val="decimal"/>
      <w:lvlText w:val="☐  %1.%2"/>
      <w:lvlJc w:val="left"/>
      <w:pPr>
        <w:ind w:left="1080" w:hanging="720"/>
      </w:pPr>
      <w:rPr>
        <w:rFonts w:ascii="Arimo" w:cs="Arimo" w:eastAsia="Arimo" w:hAnsi="Arimo"/>
      </w:rPr>
    </w:lvl>
    <w:lvl w:ilvl="2">
      <w:start w:val="1"/>
      <w:numFmt w:val="decimal"/>
      <w:lvlText w:val="☐    %1.%2.%3"/>
      <w:lvlJc w:val="left"/>
      <w:pPr>
        <w:ind w:left="2268" w:hanging="1007.9999999999998"/>
      </w:pPr>
      <w:rPr>
        <w:rFonts w:ascii="Arimo" w:cs="Arimo" w:eastAsia="Arimo" w:hAnsi="Arimo"/>
      </w:rPr>
    </w:lvl>
    <w:lvl w:ilvl="3">
      <w:start w:val="1"/>
      <w:numFmt w:val="decimal"/>
      <w:lvlText w:val="☐    %1.%2.%3.%4"/>
      <w:lvlJc w:val="left"/>
      <w:pPr>
        <w:ind w:left="3744" w:hanging="1296"/>
      </w:pPr>
      <w:rPr>
        <w:rFonts w:ascii="Arimo" w:cs="Arimo" w:eastAsia="Arimo" w:hAnsi="Arimo"/>
        <w:strike w:val="0"/>
        <w:vertAlign w:val="baseline"/>
      </w:rPr>
    </w:lvl>
    <w:lvl w:ilvl="4">
      <w:start w:val="1"/>
      <w:numFmt w:val="decimal"/>
      <w:lvlText w:val="%1.%2.%3.%4.%5"/>
      <w:lvlJc w:val="left"/>
      <w:pPr>
        <w:ind w:left="5328" w:hanging="1584"/>
      </w:pPr>
      <w:rPr/>
    </w:lvl>
    <w:lvl w:ilvl="5">
      <w:start w:val="1"/>
      <w:numFmt w:val="decimal"/>
      <w:lvlText w:val="%1.%2.%3.%4.%5.%6"/>
      <w:lvlJc w:val="left"/>
      <w:pPr>
        <w:ind w:left="7200" w:hanging="187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720" w:hanging="720"/>
      </w:pPr>
      <w:rPr>
        <w:rFonts w:ascii="Arimo" w:cs="Arimo" w:eastAsia="Arimo" w:hAnsi="Arimo"/>
      </w:rPr>
    </w:lvl>
    <w:lvl w:ilvl="1">
      <w:start w:val="1"/>
      <w:numFmt w:val="decimal"/>
      <w:lvlText w:val="☐  %1.%2"/>
      <w:lvlJc w:val="left"/>
      <w:pPr>
        <w:ind w:left="1080" w:hanging="720"/>
      </w:pPr>
      <w:rPr>
        <w:rFonts w:ascii="Arimo" w:cs="Arimo" w:eastAsia="Arimo" w:hAnsi="Arimo"/>
      </w:rPr>
    </w:lvl>
    <w:lvl w:ilvl="2">
      <w:start w:val="1"/>
      <w:numFmt w:val="decimal"/>
      <w:lvlText w:val="☐    %1.%2.%3"/>
      <w:lvlJc w:val="left"/>
      <w:pPr>
        <w:ind w:left="2268" w:hanging="1007.9999999999998"/>
      </w:pPr>
      <w:rPr>
        <w:rFonts w:ascii="Arimo" w:cs="Arimo" w:eastAsia="Arimo" w:hAnsi="Arimo"/>
      </w:rPr>
    </w:lvl>
    <w:lvl w:ilvl="3">
      <w:start w:val="1"/>
      <w:numFmt w:val="decimal"/>
      <w:lvlText w:val="☐    %1.%2.%3.%4"/>
      <w:lvlJc w:val="left"/>
      <w:pPr>
        <w:ind w:left="3744" w:hanging="1296"/>
      </w:pPr>
      <w:rPr>
        <w:rFonts w:ascii="Arimo" w:cs="Arimo" w:eastAsia="Arimo" w:hAnsi="Arimo"/>
        <w:strike w:val="0"/>
        <w:vertAlign w:val="baseline"/>
      </w:rPr>
    </w:lvl>
    <w:lvl w:ilvl="4">
      <w:start w:val="1"/>
      <w:numFmt w:val="decimal"/>
      <w:lvlText w:val="%1.%2.%3.%4.%5"/>
      <w:lvlJc w:val="left"/>
      <w:pPr>
        <w:ind w:left="5328" w:hanging="1584"/>
      </w:pPr>
      <w:rPr/>
    </w:lvl>
    <w:lvl w:ilvl="5">
      <w:start w:val="1"/>
      <w:numFmt w:val="decimal"/>
      <w:lvlText w:val="%1.%2.%3.%4.%5.%6"/>
      <w:lvlJc w:val="left"/>
      <w:pPr>
        <w:ind w:left="7200" w:hanging="187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spacing w:after="60" w:before="240" w:lineRule="auto"/>
      <w:jc w:val="center"/>
    </w:pPr>
    <w:rPr>
      <w:rFonts w:ascii="Arial" w:cs="Arial" w:eastAsia="Arial" w:hAnsi="Arial"/>
      <w:b w:val="1"/>
      <w:sz w:val="32"/>
      <w:szCs w:val="32"/>
    </w:rPr>
  </w:style>
  <w:style w:type="paragraph" w:styleId="Subtitle">
    <w:name w:val="Subtitle"/>
    <w:basedOn w:val="Normal"/>
    <w:next w:val="Normal"/>
    <w:pPr>
      <w:spacing w:after="60" w:lineRule="auto"/>
      <w:jc w:val="center"/>
    </w:pPr>
    <w:rPr>
      <w:rFonts w:ascii="Arial" w:cs="Arial" w:eastAsia="Arial" w:hAnsi="Arial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